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8F9" w:rsidRPr="002208F9" w:rsidRDefault="002208F9" w:rsidP="002208F9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ЕЖЕДНЕВНЫЙ ОПЕРАТИВНЫЙ ПРОГНОЗ</w:t>
      </w:r>
    </w:p>
    <w:p w:rsidR="002208F9" w:rsidRPr="002208F9" w:rsidRDefault="002208F9" w:rsidP="002208F9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возникновения чрезвычайных ситуаций на территории</w:t>
      </w: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Тюлячинского муниципального района на 24</w:t>
      </w: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июня </w:t>
      </w: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2026 года</w:t>
      </w:r>
    </w:p>
    <w:p w:rsidR="002208F9" w:rsidRPr="002208F9" w:rsidRDefault="002208F9" w:rsidP="002208F9">
      <w:pPr>
        <w:suppressAutoHyphens/>
        <w:spacing w:after="0" w:line="240" w:lineRule="auto"/>
        <w:ind w:left="-360" w:firstLine="709"/>
        <w:jc w:val="center"/>
        <w:rPr>
          <w:rFonts w:ascii="Times New Roman" w:eastAsia="Times New Roman" w:hAnsi="Times New Roman" w:cs="Times New Roman"/>
          <w:color w:val="000000"/>
          <w:sz w:val="6"/>
          <w:szCs w:val="26"/>
          <w:lang w:eastAsia="zh-CN"/>
        </w:rPr>
      </w:pPr>
    </w:p>
    <w:p w:rsidR="002208F9" w:rsidRPr="002208F9" w:rsidRDefault="002208F9" w:rsidP="002208F9">
      <w:pPr>
        <w:suppressAutoHyphens/>
        <w:spacing w:after="0" w:line="240" w:lineRule="auto"/>
        <w:ind w:left="-36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 w:rsidRPr="002208F9">
        <w:rPr>
          <w:rFonts w:ascii="Times New Roman" w:eastAsia="Times New Roman" w:hAnsi="Times New Roman" w:cs="Times New Roman"/>
          <w:i/>
          <w:color w:val="000000"/>
          <w:sz w:val="16"/>
          <w:szCs w:val="20"/>
          <w:lang w:eastAsia="zh-CN"/>
        </w:rPr>
        <w:t>Аналитическая и прогнозная информация составлена на основе поступивших сведений от ФГБУ «Управление по гидрометеорологии и мониторингу окружающей среды Республики Татарстан»,  Министерства здравоохранения Республики Татарстан, Управления Федеральной службы по надзору в сфере защиты прав потребителей и благополучия человека по Республики Татарстан, Министерства строительства, архитектуры и ЖКХ Республики Татарстан, Главного управления ветеринарии Кабинета Министров Республики Татарстан, Министерства транспорта и дорожного хозяйства Республики Татарстан, АО «Сетевая компания».</w:t>
      </w:r>
    </w:p>
    <w:p w:rsidR="002208F9" w:rsidRPr="002208F9" w:rsidRDefault="002208F9" w:rsidP="002208F9">
      <w:pPr>
        <w:suppressAutoHyphens/>
        <w:spacing w:after="0" w:line="240" w:lineRule="auto"/>
        <w:ind w:left="567" w:right="-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. Метеорологический прогноз и риски возникновения ЧС (происшествий)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2208F9" w:rsidRPr="002208F9" w:rsidTr="00045CD0">
        <w:trPr>
          <w:trHeight w:val="1730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  <w:lang w:eastAsia="zh-CN"/>
              </w:rPr>
              <w:t>Неблагоприятные метеорологические явления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08F9" w:rsidRPr="002208F9" w:rsidRDefault="002208F9" w:rsidP="002208F9">
            <w:pPr>
              <w:tabs>
                <w:tab w:val="left" w:pos="500"/>
              </w:tabs>
              <w:suppressAutoHyphens/>
              <w:spacing w:after="0" w:line="240" w:lineRule="auto"/>
              <w:ind w:right="-1" w:firstLine="567"/>
              <w:jc w:val="center"/>
              <w:rPr>
                <w:rFonts w:ascii="Times New Roman" w:eastAsia="Times New Roman" w:hAnsi="Times New Roman" w:cs="Calibri"/>
                <w:b/>
                <w:sz w:val="26"/>
                <w:szCs w:val="26"/>
                <w:u w:val="single" w:color="000000"/>
                <w:lang w:eastAsia="ar-SA"/>
              </w:rPr>
            </w:pPr>
            <w:r w:rsidRPr="002208F9">
              <w:rPr>
                <w:rFonts w:ascii="Times New Roman" w:eastAsia="Times New Roman" w:hAnsi="Times New Roman" w:cs="Calibri"/>
                <w:b/>
                <w:sz w:val="26"/>
                <w:szCs w:val="26"/>
                <w:u w:val="single" w:color="000000"/>
                <w:lang w:eastAsia="ar-SA"/>
              </w:rPr>
              <w:t>Консультация – предупреждение  об интенсивности метеорологических явлений</w:t>
            </w:r>
          </w:p>
          <w:p w:rsidR="002208F9" w:rsidRPr="002208F9" w:rsidRDefault="002208F9" w:rsidP="002208F9">
            <w:pPr>
              <w:tabs>
                <w:tab w:val="left" w:pos="500"/>
              </w:tabs>
              <w:suppressAutoHyphens/>
              <w:spacing w:after="0" w:line="240" w:lineRule="auto"/>
              <w:ind w:right="-1" w:firstLine="567"/>
              <w:jc w:val="center"/>
              <w:rPr>
                <w:rFonts w:ascii="Times New Roman" w:eastAsia="Times New Roman" w:hAnsi="Times New Roman" w:cs="Calibri"/>
                <w:b/>
                <w:sz w:val="26"/>
                <w:szCs w:val="26"/>
                <w:u w:val="single" w:color="000000"/>
                <w:lang w:eastAsia="ar-SA"/>
              </w:rPr>
            </w:pPr>
            <w:r w:rsidRPr="002208F9">
              <w:rPr>
                <w:rFonts w:ascii="Times New Roman" w:eastAsia="Times New Roman" w:hAnsi="Times New Roman" w:cs="Calibri"/>
                <w:b/>
                <w:sz w:val="26"/>
                <w:szCs w:val="26"/>
                <w:u w:val="single" w:color="000000"/>
                <w:lang w:eastAsia="ar-SA"/>
              </w:rPr>
              <w:t>с 18 часов 23 июня до 18 часов 24 июня 2026 года</w:t>
            </w:r>
          </w:p>
          <w:p w:rsidR="002208F9" w:rsidRPr="002208F9" w:rsidRDefault="002208F9" w:rsidP="002208F9">
            <w:pPr>
              <w:tabs>
                <w:tab w:val="left" w:pos="500"/>
              </w:tabs>
              <w:suppressAutoHyphens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Calibri"/>
                <w:sz w:val="26"/>
                <w:szCs w:val="26"/>
                <w:lang w:eastAsia="ar-SA"/>
              </w:rPr>
            </w:pPr>
            <w:r w:rsidRPr="002208F9">
              <w:rPr>
                <w:rFonts w:ascii="Times New Roman" w:eastAsia="Times New Roman" w:hAnsi="Times New Roman" w:cs="Calibri"/>
                <w:sz w:val="26"/>
                <w:szCs w:val="26"/>
                <w:lang w:eastAsia="ar-SA"/>
              </w:rPr>
              <w:t xml:space="preserve">24 июня 2026 г. на территории Республики Татарстан и в </w:t>
            </w:r>
            <w:proofErr w:type="spellStart"/>
            <w:r w:rsidRPr="002208F9">
              <w:rPr>
                <w:rFonts w:ascii="Times New Roman" w:eastAsia="Times New Roman" w:hAnsi="Times New Roman" w:cs="Calibri"/>
                <w:sz w:val="26"/>
                <w:szCs w:val="26"/>
                <w:lang w:eastAsia="ar-SA"/>
              </w:rPr>
              <w:t>Тюлячинском</w:t>
            </w:r>
            <w:proofErr w:type="spellEnd"/>
            <w:r w:rsidRPr="002208F9">
              <w:rPr>
                <w:rFonts w:ascii="Times New Roman" w:eastAsia="Times New Roman" w:hAnsi="Times New Roman" w:cs="Calibri"/>
                <w:sz w:val="26"/>
                <w:szCs w:val="26"/>
                <w:lang w:eastAsia="ar-SA"/>
              </w:rPr>
              <w:t xml:space="preserve"> районе местами ожидаются:</w:t>
            </w:r>
          </w:p>
          <w:p w:rsidR="002208F9" w:rsidRPr="002208F9" w:rsidRDefault="002208F9" w:rsidP="002208F9">
            <w:pPr>
              <w:tabs>
                <w:tab w:val="left" w:pos="500"/>
              </w:tabs>
              <w:suppressAutoHyphens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Calibri"/>
                <w:sz w:val="26"/>
                <w:szCs w:val="26"/>
                <w:lang w:eastAsia="ar-SA"/>
              </w:rPr>
            </w:pPr>
            <w:r w:rsidRPr="002208F9">
              <w:rPr>
                <w:rFonts w:ascii="Times New Roman" w:eastAsia="Times New Roman" w:hAnsi="Times New Roman" w:cs="Calibri"/>
                <w:sz w:val="26"/>
                <w:szCs w:val="26"/>
                <w:lang w:eastAsia="ar-SA"/>
              </w:rPr>
              <w:t xml:space="preserve"> - ночью сильный дождь;</w:t>
            </w:r>
          </w:p>
          <w:p w:rsidR="002208F9" w:rsidRPr="002208F9" w:rsidRDefault="002208F9" w:rsidP="002208F9">
            <w:pPr>
              <w:tabs>
                <w:tab w:val="left" w:pos="500"/>
              </w:tabs>
              <w:suppressAutoHyphens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Calibri"/>
                <w:sz w:val="26"/>
                <w:szCs w:val="26"/>
                <w:lang w:eastAsia="ar-SA"/>
              </w:rPr>
            </w:pPr>
            <w:r w:rsidRPr="002208F9">
              <w:rPr>
                <w:rFonts w:ascii="Times New Roman" w:eastAsia="Times New Roman" w:hAnsi="Times New Roman" w:cs="Calibri"/>
                <w:sz w:val="26"/>
                <w:szCs w:val="26"/>
                <w:lang w:eastAsia="ar-SA"/>
              </w:rPr>
              <w:t xml:space="preserve"> - ночью и днем  </w:t>
            </w:r>
            <w:proofErr w:type="spellStart"/>
            <w:r w:rsidRPr="002208F9">
              <w:rPr>
                <w:rFonts w:ascii="Times New Roman" w:eastAsia="Times New Roman" w:hAnsi="Times New Roman" w:cs="Calibri"/>
                <w:sz w:val="26"/>
                <w:szCs w:val="26"/>
                <w:lang w:eastAsia="ar-SA"/>
              </w:rPr>
              <w:t>гроза,сильный</w:t>
            </w:r>
            <w:proofErr w:type="spellEnd"/>
            <w:r w:rsidRPr="002208F9">
              <w:rPr>
                <w:rFonts w:ascii="Times New Roman" w:eastAsia="Times New Roman" w:hAnsi="Times New Roman" w:cs="Calibri"/>
                <w:sz w:val="26"/>
                <w:szCs w:val="26"/>
                <w:lang w:eastAsia="ar-SA"/>
              </w:rPr>
              <w:t xml:space="preserve"> ветер порывами 15-18 м/с .</w:t>
            </w:r>
          </w:p>
        </w:tc>
      </w:tr>
      <w:tr w:rsidR="002208F9" w:rsidRPr="002208F9" w:rsidTr="00045CD0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8F9" w:rsidRPr="002208F9" w:rsidRDefault="002208F9" w:rsidP="002208F9">
            <w:pPr>
              <w:suppressAutoHyphens/>
              <w:snapToGrid w:val="0"/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Риски возникновения ЧС (происшествий) на территории Тюлячинского МР</w:t>
            </w:r>
          </w:p>
        </w:tc>
      </w:tr>
      <w:tr w:rsidR="002208F9" w:rsidRPr="002208F9" w:rsidTr="00045CD0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Техногенные источники ЧС (происшествий)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Риски возникновения техногенных пожаров, взрывов бытового газа, отравлений людей угарным газом</w:t>
            </w:r>
          </w:p>
        </w:tc>
      </w:tr>
      <w:tr w:rsidR="002208F9" w:rsidRPr="002208F9" w:rsidTr="00045CD0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Риски (аварии) на объектах ЖКХ, отключение </w:t>
            </w:r>
            <w:proofErr w:type="spellStart"/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электро</w:t>
            </w:r>
            <w:proofErr w:type="spellEnd"/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-, </w:t>
            </w:r>
            <w:proofErr w:type="spellStart"/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водо</w:t>
            </w:r>
            <w:proofErr w:type="spellEnd"/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и газоснабжения</w:t>
            </w:r>
          </w:p>
        </w:tc>
      </w:tr>
      <w:tr w:rsidR="002208F9" w:rsidRPr="002208F9" w:rsidTr="00045CD0">
        <w:trPr>
          <w:trHeight w:val="700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Природные источники ЧС </w:t>
            </w:r>
          </w:p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(происшествий)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Риски возникновения чрезвычайных ситуаций (происшествий), связанных с подтоплением пониженных участков местности и улично-дорожной сети</w:t>
            </w:r>
          </w:p>
        </w:tc>
      </w:tr>
      <w:tr w:rsidR="002208F9" w:rsidRPr="002208F9" w:rsidTr="00045CD0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Риски аварий на системах электроснабжения, связанные с повреждением (обрывом) ЛЭП и линий связи, обрушением слабо укреплённых, широкоформатных конструкций и башенных кранов, падением деревьев</w:t>
            </w:r>
          </w:p>
        </w:tc>
      </w:tr>
      <w:tr w:rsidR="002208F9" w:rsidRPr="002208F9" w:rsidTr="00045CD0">
        <w:trPr>
          <w:trHeight w:val="603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Риски поражения объектов, не оборудованных </w:t>
            </w:r>
            <w:proofErr w:type="spellStart"/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молниезащитой</w:t>
            </w:r>
            <w:proofErr w:type="spellEnd"/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, в т.ч. зданий и людей разрядами атмосферного электричества (молниями)</w:t>
            </w:r>
          </w:p>
        </w:tc>
      </w:tr>
      <w:tr w:rsidR="002208F9" w:rsidRPr="002208F9" w:rsidTr="00045CD0">
        <w:trPr>
          <w:trHeight w:val="61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Риск возникновения чрезвычайных ситуаций (происшествий), связанных с повреждением крыш и остекления зданий, сооружений, автотранспортных средств, повреждением с/</w:t>
            </w:r>
            <w:proofErr w:type="spellStart"/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х</w:t>
            </w:r>
            <w:proofErr w:type="spellEnd"/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культур</w:t>
            </w:r>
          </w:p>
        </w:tc>
      </w:tr>
      <w:tr w:rsidR="002208F9" w:rsidRPr="002208F9" w:rsidTr="00045CD0">
        <w:trPr>
          <w:trHeight w:val="51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Риски, связанные с происшествиями на авиационном транспорте и нарушением в работе аэропортов</w:t>
            </w:r>
          </w:p>
        </w:tc>
      </w:tr>
      <w:tr w:rsidR="002208F9" w:rsidRPr="002208F9" w:rsidTr="00045CD0">
        <w:trPr>
          <w:trHeight w:val="44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Риски возникновения чрезвычайных ситуаций (происшествий), связанных с ДТП, аварийных ситуаций на транспорте</w:t>
            </w:r>
          </w:p>
        </w:tc>
      </w:tr>
      <w:tr w:rsidR="002208F9" w:rsidRPr="002208F9" w:rsidTr="00045CD0">
        <w:trPr>
          <w:trHeight w:val="55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Риски возникновения происшествий на водных объектах, </w:t>
            </w:r>
          </w:p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связанных с гибелью людей</w:t>
            </w:r>
          </w:p>
        </w:tc>
      </w:tr>
      <w:tr w:rsidR="002208F9" w:rsidRPr="002208F9" w:rsidTr="00045CD0">
        <w:trPr>
          <w:trHeight w:val="55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Риски возникновения чрезвычайных ситуаций (происшествий), связанных с эксплуатацией маломерных, грузовых судов</w:t>
            </w:r>
          </w:p>
        </w:tc>
      </w:tr>
      <w:tr w:rsidR="002208F9" w:rsidRPr="002208F9" w:rsidTr="00045CD0">
        <w:trPr>
          <w:trHeight w:val="44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208F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zh-CN"/>
              </w:rPr>
              <w:t>Риски возникновения чрезвычайных ситуаций (происшествий), связанных с возникновением природных пожаров, горением травы и мусора, термических аномалий</w:t>
            </w:r>
          </w:p>
        </w:tc>
      </w:tr>
    </w:tbl>
    <w:p w:rsidR="002208F9" w:rsidRPr="002208F9" w:rsidRDefault="002208F9" w:rsidP="002208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/>
        </w:rPr>
      </w:pPr>
    </w:p>
    <w:p w:rsidR="002208F9" w:rsidRPr="002208F9" w:rsidRDefault="002208F9" w:rsidP="002208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/>
        </w:rPr>
      </w:pPr>
      <w:proofErr w:type="spellStart"/>
      <w:r w:rsidRPr="002208F9">
        <w:rPr>
          <w:rFonts w:ascii="Times New Roman" w:eastAsia="Times New Roman" w:hAnsi="Times New Roman" w:cs="Times New Roman"/>
          <w:bCs/>
          <w:i/>
          <w:sz w:val="28"/>
          <w:szCs w:val="28"/>
          <w:lang/>
        </w:rPr>
        <w:lastRenderedPageBreak/>
        <w:t>Справочно</w:t>
      </w:r>
      <w:proofErr w:type="spellEnd"/>
      <w:r w:rsidRPr="002208F9">
        <w:rPr>
          <w:rFonts w:ascii="Times New Roman" w:eastAsia="Times New Roman" w:hAnsi="Times New Roman" w:cs="Times New Roman"/>
          <w:bCs/>
          <w:i/>
          <w:sz w:val="28"/>
          <w:szCs w:val="28"/>
          <w:lang/>
        </w:rPr>
        <w:t>: показатели уровня опасности</w:t>
      </w:r>
    </w:p>
    <w:p w:rsidR="002208F9" w:rsidRPr="002208F9" w:rsidRDefault="002208F9" w:rsidP="00220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8"/>
          <w:szCs w:val="28"/>
          <w:lang/>
        </w:rPr>
      </w:pPr>
    </w:p>
    <w:tbl>
      <w:tblPr>
        <w:tblW w:w="0" w:type="auto"/>
        <w:tblLook w:val="04A0"/>
      </w:tblPr>
      <w:tblGrid>
        <w:gridCol w:w="999"/>
        <w:gridCol w:w="8572"/>
      </w:tblGrid>
      <w:tr w:rsidR="002208F9" w:rsidRPr="002208F9" w:rsidTr="00045CD0">
        <w:trPr>
          <w:trHeight w:val="460"/>
        </w:trPr>
        <w:tc>
          <w:tcPr>
            <w:tcW w:w="1101" w:type="dxa"/>
            <w:shd w:val="clear" w:color="auto" w:fill="auto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/>
              </w:rPr>
            </w:pPr>
            <w:r w:rsidRPr="002208F9"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ect id="Прямоугольник 243" o:spid="_x0000_s1030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/>
              </w:rPr>
            </w:pPr>
            <w:r w:rsidRPr="002208F9"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ect id="Прямоугольник 209" o:spid="_x0000_s1033" style="position:absolute;left:0;text-align:left;margin-left:247.6pt;margin-top:1.1pt;width:22.9pt;height:16.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Pr="002208F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/>
              </w:rPr>
              <w:t>- высокий уровень опасности;                           - средний уровень опасности;</w:t>
            </w:r>
          </w:p>
        </w:tc>
      </w:tr>
      <w:tr w:rsidR="002208F9" w:rsidRPr="002208F9" w:rsidTr="00045CD0">
        <w:trPr>
          <w:trHeight w:val="409"/>
        </w:trPr>
        <w:tc>
          <w:tcPr>
            <w:tcW w:w="1101" w:type="dxa"/>
            <w:shd w:val="clear" w:color="auto" w:fill="auto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/>
              </w:rPr>
            </w:pPr>
            <w:r w:rsidRPr="002208F9"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ect id="Прямоугольник 246" o:spid="_x0000_s1031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2208F9" w:rsidRPr="002208F9" w:rsidRDefault="002208F9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/>
              </w:rPr>
            </w:pPr>
            <w:r w:rsidRPr="002208F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zh-CN"/>
              </w:rPr>
              <w:pict>
                <v:rect id="Прямоугольник 235" o:spid="_x0000_s1032" style="position:absolute;left:0;text-align:left;margin-left:248.1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Pr="002208F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/>
              </w:rPr>
              <w:t>- повышенный уровень опасности;                    - низкий уровень опасности.</w:t>
            </w:r>
          </w:p>
        </w:tc>
      </w:tr>
    </w:tbl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/>
        </w:rPr>
      </w:pP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/>
        </w:rPr>
        <w:t>на 24 июня 2026 года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/>
        </w:rPr>
      </w:pPr>
      <w:r w:rsidRPr="002208F9">
        <w:rPr>
          <w:rFonts w:ascii="Times New Roman" w:eastAsia="Times New Roman" w:hAnsi="Times New Roman" w:cs="Times New Roman"/>
          <w:b/>
          <w:bCs/>
          <w:sz w:val="28"/>
          <w:szCs w:val="24"/>
          <w:lang/>
        </w:rPr>
        <w:t>с 18 часов 23 июня до 18 часов 24 июня 2026 года</w:t>
      </w: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zh-CN"/>
        </w:rPr>
      </w:pP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По </w:t>
      </w:r>
      <w:proofErr w:type="spellStart"/>
      <w:r w:rsidRPr="00220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Предволжью</w:t>
      </w:r>
      <w:proofErr w:type="spellEnd"/>
      <w:r w:rsidRPr="00220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 и Западному </w:t>
      </w:r>
      <w:proofErr w:type="spellStart"/>
      <w:r w:rsidRPr="00220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Предкамью</w:t>
      </w:r>
      <w:proofErr w:type="spellEnd"/>
      <w:r w:rsidRPr="002208F9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</w:t>
      </w:r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Кайбицкий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Верхнеуслонский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Апастовский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Камско-Устьинский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Дрожжановский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Буинский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Тетюшский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Зеленодольский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Высокогорский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Лаишевский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Пестречинский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Атнинский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Арский,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Балтасинский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Сабинский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Тюлячинский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Рыбно-Слободский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Кукморский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Мамадышский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муниципальные районы):</w:t>
      </w: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Облачно с прояснениями.</w:t>
      </w: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Небольшой и умеренный дождь, ночью местами сильный.</w:t>
      </w: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Местами гроза.</w:t>
      </w: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Ветер северо-западный 6-11 м/с, местами порывами 15-18 м/с.</w:t>
      </w: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Минимальная температура воздуха ночью +13..+17˚.</w:t>
      </w: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Максимальная температура воздуха днем +20..+23˚.</w:t>
      </w:r>
    </w:p>
    <w:p w:rsidR="002208F9" w:rsidRPr="002208F9" w:rsidRDefault="002208F9" w:rsidP="002208F9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2. </w:t>
      </w:r>
      <w:r w:rsidRPr="002208F9">
        <w:rPr>
          <w:rFonts w:ascii="Times New Roman" w:eastAsia="font337" w:hAnsi="Times New Roman" w:cs="Times New Roman"/>
          <w:b/>
          <w:sz w:val="28"/>
          <w:szCs w:val="28"/>
          <w:lang w:eastAsia="ar-SA"/>
        </w:rPr>
        <w:t>Метеорологическая обстановка за прошедшие сутки</w:t>
      </w:r>
      <w:r w:rsidRPr="002208F9">
        <w:rPr>
          <w:rFonts w:ascii="Times New Roman" w:eastAsia="font337" w:hAnsi="Times New Roman" w:cs="Times New Roman"/>
          <w:b/>
          <w:sz w:val="28"/>
          <w:szCs w:val="28"/>
          <w:lang w:eastAsia="ar-SA"/>
        </w:rPr>
        <w:tab/>
      </w:r>
    </w:p>
    <w:p w:rsidR="002208F9" w:rsidRPr="002208F9" w:rsidRDefault="002208F9" w:rsidP="002208F9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прошедшие сутки прогнозировались неблагоприятные метеорологические явления: сильный дождь, гроза, град, усиления ветра до 15-20 м/с. Прогноз не оправдался.</w:t>
      </w:r>
      <w:r w:rsidRPr="002208F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2208F9" w:rsidRPr="002208F9" w:rsidRDefault="002208F9" w:rsidP="002208F9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прошедшие сутки в республике наблюдалась прохладная погода с дождями, днем в южных и восточных районах с сильными. Максимальные температуры воздуха вчера днем составили +16..+22˚, минимальные сегодня ночью были от +14 до +17˚. </w:t>
      </w:r>
    </w:p>
    <w:p w:rsidR="002208F9" w:rsidRPr="002208F9" w:rsidRDefault="002208F9" w:rsidP="00220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</w:p>
    <w:p w:rsidR="002208F9" w:rsidRPr="002208F9" w:rsidRDefault="002208F9" w:rsidP="00220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font337" w:hAnsi="Times New Roman" w:cs="Times New Roman"/>
          <w:b/>
          <w:sz w:val="28"/>
          <w:szCs w:val="28"/>
          <w:lang w:eastAsia="ar-SA"/>
        </w:rPr>
        <w:t xml:space="preserve">3. </w:t>
      </w:r>
      <w:proofErr w:type="spellStart"/>
      <w:r w:rsidRPr="002208F9">
        <w:rPr>
          <w:rFonts w:ascii="Times New Roman" w:eastAsia="font337" w:hAnsi="Times New Roman" w:cs="Times New Roman"/>
          <w:b/>
          <w:sz w:val="28"/>
          <w:szCs w:val="28"/>
          <w:lang w:eastAsia="ar-SA"/>
        </w:rPr>
        <w:t>Оправдываемость</w:t>
      </w:r>
      <w:proofErr w:type="spellEnd"/>
      <w:r w:rsidRPr="002208F9">
        <w:rPr>
          <w:rFonts w:ascii="Times New Roman" w:eastAsia="font337" w:hAnsi="Times New Roman" w:cs="Times New Roman"/>
          <w:b/>
          <w:sz w:val="28"/>
          <w:szCs w:val="28"/>
          <w:lang w:eastAsia="ar-SA"/>
        </w:rPr>
        <w:t xml:space="preserve"> прогноза чрезвычайных ситуаций (происшествий)</w:t>
      </w:r>
    </w:p>
    <w:p w:rsidR="002208F9" w:rsidRPr="002208F9" w:rsidRDefault="002208F9" w:rsidP="002208F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Доля оправдавшегося прогноза чрезвычайных ситуаций/происшествий за прошедшие сутки составила 100 %. </w:t>
      </w:r>
    </w:p>
    <w:p w:rsidR="002208F9" w:rsidRPr="002208F9" w:rsidRDefault="002208F9" w:rsidP="002208F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28"/>
          <w:lang w:eastAsia="zh-CN"/>
        </w:rPr>
      </w:pP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4. Гидрологическая обстановка</w:t>
      </w:r>
    </w:p>
    <w:p w:rsidR="002208F9" w:rsidRPr="002208F9" w:rsidRDefault="002208F9" w:rsidP="002208F9">
      <w:pPr>
        <w:widowControl w:val="0"/>
        <w:tabs>
          <w:tab w:val="left" w:pos="0"/>
        </w:tabs>
        <w:autoSpaceDE w:val="0"/>
        <w:autoSpaceDN w:val="0"/>
        <w:spacing w:after="5" w:line="22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 Куйбышевском водохранилище уровень воды у населенного пункта Верхний Услон 52,91 м (+5 см), отметка опасного критического уровня 54,24 м, критические низкие отметки для водозаборов 45,5 м.</w:t>
      </w:r>
    </w:p>
    <w:p w:rsidR="002208F9" w:rsidRPr="002208F9" w:rsidRDefault="002208F9" w:rsidP="002208F9">
      <w:pPr>
        <w:widowControl w:val="0"/>
        <w:tabs>
          <w:tab w:val="left" w:pos="0"/>
        </w:tabs>
        <w:autoSpaceDE w:val="0"/>
        <w:autoSpaceDN w:val="0"/>
        <w:spacing w:after="5" w:line="22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 Нижнекамском водохранилище у города Набережные Челны уровень воды 63,54 м (-11 см), отметка опасного критического уровня 65,9 м, критические низкие отметки для водозаборов 61,7 м.</w:t>
      </w:r>
    </w:p>
    <w:p w:rsidR="002208F9" w:rsidRPr="002208F9" w:rsidRDefault="002208F9" w:rsidP="002208F9">
      <w:pPr>
        <w:widowControl w:val="0"/>
        <w:tabs>
          <w:tab w:val="left" w:pos="0"/>
        </w:tabs>
        <w:autoSpaceDE w:val="0"/>
        <w:autoSpaceDN w:val="0"/>
        <w:spacing w:after="5" w:line="22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 нижнем бьефе Нижнекамской ГЭС уровень воды 53,72 м (+34 см), отметка опасного критического уровня 58 м.</w:t>
      </w:r>
    </w:p>
    <w:p w:rsidR="002208F9" w:rsidRPr="002208F9" w:rsidRDefault="002208F9" w:rsidP="002208F9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lang w:eastAsia="zh-CN"/>
        </w:rPr>
      </w:pPr>
    </w:p>
    <w:p w:rsidR="002208F9" w:rsidRPr="002208F9" w:rsidRDefault="002208F9" w:rsidP="002208F9">
      <w:pPr>
        <w:tabs>
          <w:tab w:val="left" w:pos="426"/>
          <w:tab w:val="left" w:pos="993"/>
        </w:tabs>
        <w:spacing w:after="0" w:line="240" w:lineRule="auto"/>
        <w:ind w:right="8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5. </w:t>
      </w:r>
      <w:proofErr w:type="spellStart"/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Лесопожарная</w:t>
      </w:r>
      <w:proofErr w:type="spellEnd"/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обстановка</w:t>
      </w:r>
    </w:p>
    <w:p w:rsidR="002208F9" w:rsidRPr="002208F9" w:rsidRDefault="002208F9" w:rsidP="002208F9">
      <w:pPr>
        <w:tabs>
          <w:tab w:val="left" w:pos="0"/>
          <w:tab w:val="left" w:pos="6093"/>
        </w:tabs>
        <w:suppressAutoHyphens/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По данным мобильного приложения «Термические точки» за прошедшие сутки термические точки не зарегистрированы.</w:t>
      </w:r>
    </w:p>
    <w:p w:rsidR="002208F9" w:rsidRPr="002208F9" w:rsidRDefault="002208F9" w:rsidP="002208F9">
      <w:pPr>
        <w:tabs>
          <w:tab w:val="left" w:pos="0"/>
          <w:tab w:val="left" w:pos="6093"/>
        </w:tabs>
        <w:suppressAutoHyphens/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С начала года зарегистрированы и отработаны 158 термических точек, подтверждены - 136, не подтверждены - 22.</w:t>
      </w:r>
    </w:p>
    <w:p w:rsidR="002208F9" w:rsidRPr="002208F9" w:rsidRDefault="002208F9" w:rsidP="002208F9">
      <w:pPr>
        <w:tabs>
          <w:tab w:val="left" w:pos="0"/>
          <w:tab w:val="left" w:pos="6093"/>
        </w:tabs>
        <w:suppressAutoHyphens/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По состоянию на 23.06.2026 года на территории Республики Татарстан наблюдается 1 класс пожарной опасности лесов.</w:t>
      </w:r>
    </w:p>
    <w:p w:rsidR="002208F9" w:rsidRPr="002208F9" w:rsidRDefault="002208F9" w:rsidP="002208F9">
      <w:pPr>
        <w:widowControl w:val="0"/>
        <w:tabs>
          <w:tab w:val="left" w:pos="0"/>
        </w:tabs>
        <w:autoSpaceDE w:val="0"/>
        <w:autoSpaceDN w:val="0"/>
        <w:spacing w:after="5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24.06.2026 года по данным информационной системы дистанционного мониторинга Федерального агентства лесного хозяйства и ФГБУ «УГМС Республики Татарстан» на территории Республики Татарстан прогнозируется 1 класс пожарной опасности лесов: </w:t>
      </w:r>
    </w:p>
    <w:p w:rsidR="002208F9" w:rsidRPr="002208F9" w:rsidRDefault="002208F9" w:rsidP="002208F9">
      <w:pPr>
        <w:tabs>
          <w:tab w:val="left" w:pos="426"/>
          <w:tab w:val="left" w:pos="993"/>
        </w:tabs>
        <w:spacing w:after="0" w:line="240" w:lineRule="auto"/>
        <w:ind w:right="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 класс (отсутствует) пожарной опасности лесов в 45 муниципальных образованиях: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Азнакаевском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Альметьевском, Арском,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Атнинском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Агрызском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Актанышском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Апастовском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Алексеевском,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Алькеевском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Аксубаевском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Балтасинском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Бавлинском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Бугульминском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Буинском,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Верхнеуслонском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Высокогорском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Дрожжановском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Елабужском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Заинском, Зеленодольском,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Камско-Устьинском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Кайбицком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Кукморском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Лениногорском,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Лаишевском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Новошешминском, Нижнекамском,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Нурлатском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Мензелинском,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Мамадышском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Менделеевском,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Муслюмовском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Пестречинском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Рыбно-Слободском,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Сармановском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Сабинском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Спасском,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Тетюшском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Тюлячинском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Тукаевском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Черемшанском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Чистопольском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Ютазинском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муниципальных и городских округах Казань и Набережные Челны.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2 класс (малая) пожарной опасности лесов: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прогнозируется.</w:t>
      </w: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2208F9" w:rsidRPr="002208F9" w:rsidRDefault="002208F9" w:rsidP="002208F9">
      <w:pPr>
        <w:tabs>
          <w:tab w:val="left" w:pos="426"/>
          <w:tab w:val="left" w:pos="993"/>
        </w:tabs>
        <w:spacing w:after="0" w:line="240" w:lineRule="auto"/>
        <w:ind w:right="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3 класс (средняя) пожарной опасности лесов: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прогнозируется.</w:t>
      </w: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2208F9" w:rsidRPr="002208F9" w:rsidRDefault="002208F9" w:rsidP="002208F9">
      <w:pPr>
        <w:tabs>
          <w:tab w:val="left" w:pos="426"/>
          <w:tab w:val="left" w:pos="993"/>
        </w:tabs>
        <w:spacing w:after="0" w:line="240" w:lineRule="auto"/>
        <w:ind w:right="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4 класс (высокая) пожарной опасности лесов: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прогнозируется.</w:t>
      </w: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2208F9" w:rsidRPr="002208F9" w:rsidRDefault="002208F9" w:rsidP="002208F9">
      <w:pPr>
        <w:widowControl w:val="0"/>
        <w:tabs>
          <w:tab w:val="left" w:pos="0"/>
        </w:tabs>
        <w:autoSpaceDE w:val="0"/>
        <w:autoSpaceDN w:val="0"/>
        <w:spacing w:after="5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5 класс (чрезвычайная) пожарной опасности лесов: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прогнозируется.</w:t>
      </w:r>
    </w:p>
    <w:p w:rsidR="002208F9" w:rsidRPr="002208F9" w:rsidRDefault="002208F9" w:rsidP="002208F9">
      <w:pPr>
        <w:tabs>
          <w:tab w:val="left" w:pos="426"/>
          <w:tab w:val="left" w:pos="993"/>
        </w:tabs>
        <w:spacing w:after="0" w:line="240" w:lineRule="auto"/>
        <w:ind w:right="8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6. Геомагнитная обстановка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данным информационного портала «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Gismeteo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» официального сайта компании «Центр Фобос» на 24 июня 2026 года прогнозируются небольшие геомагнитные возмущения.</w:t>
      </w:r>
    </w:p>
    <w:p w:rsidR="002208F9" w:rsidRPr="002208F9" w:rsidRDefault="002208F9" w:rsidP="002208F9">
      <w:pPr>
        <w:tabs>
          <w:tab w:val="left" w:pos="426"/>
          <w:tab w:val="left" w:pos="993"/>
        </w:tabs>
        <w:spacing w:after="0" w:line="240" w:lineRule="auto"/>
        <w:ind w:right="8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</w:pPr>
    </w:p>
    <w:p w:rsidR="002208F9" w:rsidRPr="002208F9" w:rsidRDefault="002208F9" w:rsidP="002208F9">
      <w:pPr>
        <w:tabs>
          <w:tab w:val="left" w:pos="426"/>
          <w:tab w:val="left" w:pos="993"/>
        </w:tabs>
        <w:spacing w:after="0" w:line="240" w:lineRule="auto"/>
        <w:ind w:right="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7. 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Прогноз возникновения ЧС (происшествий)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7.1. Техногенные источники ЧС (происшествий)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</w:p>
    <w:p w:rsidR="002208F9" w:rsidRPr="002208F9" w:rsidRDefault="002208F9" w:rsidP="002208F9">
      <w:pPr>
        <w:tabs>
          <w:tab w:val="left" w:pos="774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Сохраняется вероятность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возникновения чрезвычайных ситуаций (происшествий), связанных с техногенными пожарами (в т.ч. взрывами бытового газа), отравлениями людей угарным газом, а также авариями на объектах ЖКХ (</w:t>
      </w: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Источник ЧС 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(происшествий)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– нарушение пожарной безопасности при использовании электроприборов,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2208F9" w:rsidRPr="002208F9" w:rsidRDefault="002208F9" w:rsidP="002208F9">
      <w:pPr>
        <w:tabs>
          <w:tab w:val="left" w:pos="774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208F9" w:rsidRPr="002208F9" w:rsidRDefault="002208F9" w:rsidP="002208F9">
      <w:pPr>
        <w:shd w:val="clear" w:color="auto" w:fill="FFFFFF"/>
        <w:tabs>
          <w:tab w:val="left" w:pos="774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7.2. Природные источники ЧС (происшествий)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</w:p>
    <w:p w:rsidR="002208F9" w:rsidRPr="002208F9" w:rsidRDefault="002208F9" w:rsidP="002208F9">
      <w:pPr>
        <w:tabs>
          <w:tab w:val="left" w:pos="346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Сохраняется высокая вероятность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возникновения чрезвычайных ситуаций (происшествий), связанных с подтоплением пониженных участков местности и улично-дорожной сети (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Источник ЧС (происшествий)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– сильный дождь, неисправность ливневой канализации).</w:t>
      </w:r>
    </w:p>
    <w:p w:rsidR="002208F9" w:rsidRPr="002208F9" w:rsidRDefault="002208F9" w:rsidP="002208F9">
      <w:pPr>
        <w:shd w:val="clear" w:color="auto" w:fill="FFFFFF"/>
        <w:tabs>
          <w:tab w:val="left" w:pos="774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Сохраняется высокая вероятность 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возникновения чрезвычайных ситуаций (происшествий), на системах электроснабжения, связанных с повреждением (обрывом) ЛЭП и линий связи, обрушением слабо укрепленных, широкоформатных конструкций, падением ветхих деревьев и башенных кранов (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Источник ЧС (происшествий)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– ветер порывами до 15-18 м/с, гроза).</w:t>
      </w: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</w:t>
      </w:r>
    </w:p>
    <w:p w:rsidR="002208F9" w:rsidRPr="002208F9" w:rsidRDefault="002208F9" w:rsidP="002208F9">
      <w:pPr>
        <w:shd w:val="clear" w:color="auto" w:fill="FFFFFF"/>
        <w:tabs>
          <w:tab w:val="left" w:pos="774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Сохраняется высокая вероятность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возникновения чрезвычайных ситуаций (происшествий), 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связанных с авиационными происшествиями и нарушением в работе аэропортов и вертолетных площадок (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Источник ЧС (происшествий) 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– ветер порывами до 15-18 м/с, гроза, сильный дождь).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Сохраняется высокая вероятность 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поражения объектов, не оборудованных </w:t>
      </w:r>
      <w:proofErr w:type="spellStart"/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молниезащитой</w:t>
      </w:r>
      <w:proofErr w:type="spellEnd"/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 в том числе зданий и людей разрядами атмосферного электричества (молниями) (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Источник ЧС (происшествий)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– гроза).</w:t>
      </w:r>
    </w:p>
    <w:p w:rsidR="002208F9" w:rsidRPr="002208F9" w:rsidRDefault="002208F9" w:rsidP="002208F9">
      <w:pPr>
        <w:tabs>
          <w:tab w:val="left" w:pos="500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Сохраняется вероятность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возникновения чрезвычайных ситуаций (происшествий), связанных с ДТП </w:t>
      </w: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(Источник ЧС (происшествий)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сильный дождь,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несоблюдение правил дорожного движения).</w:t>
      </w:r>
    </w:p>
    <w:p w:rsidR="002208F9" w:rsidRPr="002208F9" w:rsidRDefault="002208F9" w:rsidP="002208F9">
      <w:pPr>
        <w:tabs>
          <w:tab w:val="left" w:pos="774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Сохраняется вероятность </w:t>
      </w:r>
      <w:r w:rsidRPr="002208F9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возникновения чрезвычайных ситуаций (происшествий) </w:t>
      </w:r>
      <w:r w:rsidRPr="002208F9">
        <w:rPr>
          <w:rFonts w:ascii="Times New Roman" w:eastAsia="font337" w:hAnsi="Times New Roman" w:cs="Times New Roman"/>
          <w:bCs/>
          <w:sz w:val="28"/>
          <w:szCs w:val="28"/>
          <w:lang w:eastAsia="ar-SA"/>
        </w:rPr>
        <w:t xml:space="preserve">связанных с эксплуатацией маломерных, грузовых судов </w:t>
      </w:r>
      <w:r w:rsidRPr="002208F9">
        <w:rPr>
          <w:rFonts w:ascii="Times New Roman" w:eastAsia="font337" w:hAnsi="Times New Roman" w:cs="Times New Roman"/>
          <w:b/>
          <w:bCs/>
          <w:sz w:val="28"/>
          <w:szCs w:val="28"/>
          <w:lang w:eastAsia="ar-SA"/>
        </w:rPr>
        <w:t>(Источник ЧС (происшествий)</w:t>
      </w:r>
      <w:r w:rsidRPr="002208F9">
        <w:rPr>
          <w:rFonts w:ascii="Times New Roman" w:eastAsia="font337" w:hAnsi="Times New Roman" w:cs="Times New Roman"/>
          <w:bCs/>
          <w:sz w:val="28"/>
          <w:szCs w:val="28"/>
          <w:lang w:eastAsia="ar-SA"/>
        </w:rPr>
        <w:t xml:space="preserve"> – умеренные ветровые волны, гроза, нарушение судоводителями технических нормативов и правил пользования водными объектами для плавания).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Сохраняется вероятность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возникновения чрезвычайных ситуаций (происшествий), связанных с горением травы и мусора (в т.ч. полигонов ТБО), термических аномалий, перехода огня на жилые дома, хозяйственные, садовые, дачные постройки, объекты экономики, а также прилегающий лесной фонд </w:t>
      </w: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(Источник ЧС (происшествий)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ветер порывами до 15-18 м/с, гроза,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нарушение требований пожарной безопасности при использовании открытого огня).</w:t>
      </w:r>
    </w:p>
    <w:p w:rsidR="002208F9" w:rsidRPr="002208F9" w:rsidRDefault="002208F9" w:rsidP="002208F9">
      <w:pPr>
        <w:tabs>
          <w:tab w:val="left" w:pos="7741"/>
        </w:tabs>
        <w:suppressAutoHyphens/>
        <w:spacing w:after="0" w:line="240" w:lineRule="auto"/>
        <w:ind w:firstLine="709"/>
        <w:jc w:val="both"/>
        <w:rPr>
          <w:rFonts w:ascii="Times New Roman" w:eastAsia="font337" w:hAnsi="Times New Roman" w:cs="Times New Roman"/>
          <w:bCs/>
          <w:sz w:val="28"/>
          <w:szCs w:val="28"/>
          <w:lang w:eastAsia="ar-SA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Сохраняется вероятность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2208F9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возникновения чрезвычайных ситуаций (происшествий) </w:t>
      </w:r>
      <w:r w:rsidRPr="002208F9">
        <w:rPr>
          <w:rFonts w:ascii="Times New Roman" w:eastAsia="font337" w:hAnsi="Times New Roman" w:cs="Times New Roman"/>
          <w:bCs/>
          <w:sz w:val="28"/>
          <w:szCs w:val="28"/>
          <w:lang w:eastAsia="ar-SA"/>
        </w:rPr>
        <w:t xml:space="preserve">на водных объектах </w:t>
      </w:r>
      <w:r w:rsidRPr="002208F9">
        <w:rPr>
          <w:rFonts w:ascii="Times New Roman" w:eastAsia="font337" w:hAnsi="Times New Roman" w:cs="Times New Roman"/>
          <w:sz w:val="28"/>
          <w:szCs w:val="28"/>
          <w:lang w:eastAsia="ar-SA"/>
        </w:rPr>
        <w:t>с гибелью людей</w:t>
      </w:r>
      <w:r w:rsidRPr="002208F9">
        <w:rPr>
          <w:rFonts w:ascii="Times New Roman" w:eastAsia="font337" w:hAnsi="Times New Roman" w:cs="Times New Roman"/>
          <w:bCs/>
          <w:sz w:val="28"/>
          <w:szCs w:val="28"/>
          <w:lang w:eastAsia="ar-SA"/>
        </w:rPr>
        <w:t xml:space="preserve"> </w:t>
      </w:r>
      <w:r w:rsidRPr="002208F9">
        <w:rPr>
          <w:rFonts w:ascii="Times New Roman" w:eastAsia="font337" w:hAnsi="Times New Roman" w:cs="Times New Roman"/>
          <w:b/>
          <w:bCs/>
          <w:sz w:val="28"/>
          <w:szCs w:val="28"/>
          <w:lang w:eastAsia="ar-SA"/>
        </w:rPr>
        <w:t>(Источник ЧС (происшествий)</w:t>
      </w:r>
      <w:r w:rsidRPr="002208F9">
        <w:rPr>
          <w:rFonts w:ascii="Times New Roman" w:eastAsia="font337" w:hAnsi="Times New Roman" w:cs="Times New Roman"/>
          <w:bCs/>
          <w:sz w:val="28"/>
          <w:szCs w:val="28"/>
          <w:lang w:eastAsia="ar-SA"/>
        </w:rPr>
        <w:t xml:space="preserve"> –</w:t>
      </w:r>
      <w:r w:rsidRPr="002208F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2208F9">
        <w:rPr>
          <w:rFonts w:ascii="Times New Roman" w:eastAsia="font337" w:hAnsi="Times New Roman" w:cs="Times New Roman"/>
          <w:bCs/>
          <w:sz w:val="28"/>
          <w:szCs w:val="28"/>
          <w:lang w:eastAsia="ar-SA"/>
        </w:rPr>
        <w:t>несоблюдение правил поведения на водных объектах).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both"/>
        <w:rPr>
          <w:rFonts w:ascii="Times New Roman" w:eastAsia="font337" w:hAnsi="Times New Roman" w:cs="Times New Roman"/>
          <w:b/>
          <w:color w:val="FF0000"/>
          <w:sz w:val="28"/>
          <w:szCs w:val="28"/>
          <w:lang w:eastAsia="ar-SA"/>
        </w:rPr>
      </w:pPr>
    </w:p>
    <w:p w:rsidR="002208F9" w:rsidRPr="002208F9" w:rsidRDefault="002208F9" w:rsidP="002208F9">
      <w:pPr>
        <w:suppressAutoHyphens/>
        <w:spacing w:after="0" w:line="240" w:lineRule="auto"/>
        <w:ind w:firstLine="709"/>
        <w:jc w:val="both"/>
        <w:rPr>
          <w:rFonts w:ascii="Times New Roman" w:eastAsia="font337" w:hAnsi="Times New Roman" w:cs="Times New Roman"/>
          <w:b/>
          <w:sz w:val="28"/>
          <w:szCs w:val="28"/>
          <w:lang w:eastAsia="ar-SA"/>
        </w:rPr>
      </w:pPr>
      <w:r w:rsidRPr="002208F9">
        <w:rPr>
          <w:rFonts w:ascii="Times New Roman" w:eastAsia="font337" w:hAnsi="Times New Roman" w:cs="Times New Roman"/>
          <w:b/>
          <w:sz w:val="28"/>
          <w:szCs w:val="28"/>
          <w:lang w:eastAsia="ar-SA"/>
        </w:rPr>
        <w:t>8. Рекомендуемые превентивные мероприятия органам исполнительной власти Республики Татарстан, органам местного самоуправления, руководителям министерств, ведомств, организаций (в связи с неблагоприятными  метеорологическими явлениями):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организовать своевременное оповещение и информирование населения, работу со СМИ, в том числе размещение прогнозной информации на официальных сайтах муниципальных образований или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интернет-ссылки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источники информации (официальные сайты ФГБУ «УГМС Республики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Татарстан», Главного управления МЧС России по Республики Татарстан,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Татмедиа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);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обеспечить контроль своевременного информирования населения о прогнозируемых метеорологических явлениях, угрозе возникновения чрезвычайных ситуаций и порядке действий;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работу временных спасательных постов в местах массового купания людей и обеспечить их необходимыми средствами спасения;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доведение прогнозной информации до руководителей учреждений с массовым пребыванием детей, в том числе детских оздоровительных лагерей, организаторов экскурсионных и туристических маршрутов, с проведением необходимых превентивных мероприятий по снижению риска возникновения чрезвычайных ситуаций;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совместно с организациями, обслуживающими жилой фонд проводить мероприятия по обеспечению безопасной эксплуатации газового оборудования;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выполнение мероприятий в соответствии с распоряжением КЧС и ОПБ Республики Татарстан от 29.05.2026 года № 11-26</w:t>
      </w:r>
      <w:r w:rsidRPr="002208F9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p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«О дополнительных мероприятиях по обеспечению безопасности объектов детского отдыха и оздоровления в период проведения летней оздоровительной кампании 2026 года»;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выполнение мероприятий в соответствии с распоряжением КЧС и ОПБ Республики Татарстан от 26.05.2026 года № 10-26</w:t>
      </w:r>
      <w:r w:rsidRPr="002208F9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p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«Об обеспечении безопасности граждан на водных объектах в период купального сезона 2026 года»;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выполнение мероприятий в соответствии с Постановлением Кабинета Министров Республики Татарстан от 13.02.2026 года № 98                            «О мероприятиях по обеспечению пожарной безопасности в Республике Татарстан в 2026 году»;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обеспечить контроль передвижения организованных групп детей автомобильным, автобусным (школьным) транспортом; 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работу со средствами массовой информации, включая официальные сайты муниципальных образований, с целью информирования населения о мерах пожарной безопасности и профилактики пожаров. Особое внимание уделить: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размещению профилактических материалов (памяток, инструкций, </w:t>
      </w:r>
      <w:proofErr w:type="spellStart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инфографики</w:t>
      </w:r>
      <w:proofErr w:type="spellEnd"/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);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освещению пожароопасных ситуаций и принимаемых мер;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взаимодействию с местными СМИ для распространения профилактической информации.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АО «Сетевая Компания» Республики Татарстан при возникновении аварийных отключений объектов обеспечить взаимодействие между ведомственной дежурной диспетчерской службой и ОДС Главного управления МЧС России по Республике Татарстан и обеспечить немедленное </w:t>
      </w: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реагирование аварийно-восстановительных бригад при возникновении аварийных отключений в населенных пунктах и объектов;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Министерству строительства, архитектуры и ЖКХ Республики Татарстан, организациям и службам ЖКХ произвести контроль готовности резервных источников питания и средств их доставки к месту возможного применения, обеспечить устойчивость функционирования систем жизнеобеспечения в условиях неблагоприятных метеорологических явлений и готовность аварийно-восстановительных и ремонтных служб к ликвидации их последствий;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Министерству транспорта и дорожного хозяйства Республики Татарстан, дорожным службам республики обеспечить бесперебойное движение транспорта по автомобильным дорогам, особое внимание обратить на контроль передвижения организованных групп детей автомобильным транспортом; 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Управлению Госавтоинспекции МВД по Республике Татарстан обеспечить мониторинг движения автотранспорта по дорогам республики;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Министерству образования и науки Республики Татарстан, Министерству спорта Республики Татарстан и Министерству по делам молодежи Республики Татарстан обеспечить мониторинг движения автобусов, осуществляющих организованную перевозку групп детей, по дорогам республики и контроль их возвращения к местам назначения, а также запретить эксплуатацию автобусов, имеющих неисправные приемники системы «Глонасс»;</w:t>
      </w:r>
    </w:p>
    <w:p w:rsidR="002208F9" w:rsidRPr="002208F9" w:rsidRDefault="002208F9" w:rsidP="002208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sz w:val="28"/>
          <w:szCs w:val="28"/>
          <w:lang w:eastAsia="zh-CN"/>
        </w:rPr>
        <w:t>ЕДДС, диспетчерским службам объектов экономики и функциональных подсистем обеспечить своевременное доведение до органов местного самоуправления ежедневного оперативного прогноза, а также 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последствий.</w:t>
      </w:r>
    </w:p>
    <w:p w:rsidR="00344095" w:rsidRDefault="00344095"/>
    <w:sectPr w:rsidR="00344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33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208F9"/>
    <w:rsid w:val="002208F9"/>
    <w:rsid w:val="00344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2038</Words>
  <Characters>11620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ПК-112</dc:creator>
  <cp:keywords/>
  <dc:description/>
  <cp:lastModifiedBy>ПК-112</cp:lastModifiedBy>
  <cp:revision>2</cp:revision>
  <dcterms:created xsi:type="dcterms:W3CDTF">2026-06-23T13:32:00Z</dcterms:created>
  <dcterms:modified xsi:type="dcterms:W3CDTF">2026-06-23T13:33:00Z</dcterms:modified>
</cp:coreProperties>
</file>